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20,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PHENIXFIN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814-00818</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27-4576073</w:t>
            </w:r>
          </w:p>
        </w:tc>
      </w:tr>
      <w:tr>
        <w:trPr>
          <w:trHeight w:val="198"/>
        </w:trPr>
        <w:tc>
          <w:tcPr>
            <w:tcW w:w="362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center"/>
              <w:ind w:right="7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5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445 Park Avenue, 10th Floor, New York, NY</w:t>
            </w: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45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859-0390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PFX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r>
        <w:trPr>
          <w:trHeight w:val="234"/>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5.25%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PFXNZ</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2026, PhenixFIN Corporation (the “Company”) held its Annual Meeting of Stockholders (the “Annual Meeting”). During this meeting, the Company’s stockholders were asked to consider and vote upon three proposals: (1) to elect two directors of the Company, to serve for a term of three years, or until his or her successor is duly elected and qualified; (2) to ratify the selection of KPMG LLP as the Company’s independent registered public accounting firm for the fiscal year ending September 30, 2026; and (3) to provide an advisory vote on executive compensation.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of record at the close of business on January 23, 2026 were entitled to vote at the Annual Meeting. As of January 23, 2026, there were 2,000,560 shares of common stock outstanding and entitled to vote. A quorum consisting of 1,424,752 shares of common stock of the Company were present or represented by proxy at the Annual Meeting.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final voting results for each of the proposals submitted to a vote of stockholders at the Annual Meeting are set forth below. Proposals 1, 2, and 3 were approved by the requisite vote.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1: Election of directors.</w:t>
            </w:r>
          </w:p>
        </w:tc>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Nominee</w:t>
            </w:r>
          </w:p>
        </w:tc>
        <w:tc>
          <w:tcPr>
            <w:tcW w:w="38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For</w:t>
            </w:r>
          </w:p>
        </w:tc>
        <w:tc>
          <w:tcPr>
            <w:tcW w:w="36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Withheld</w:t>
            </w:r>
          </w:p>
        </w:tc>
      </w:tr>
      <w:tr>
        <w:trPr>
          <w:trHeight w:val="216"/>
        </w:trPr>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Karen Hirtler-Garvey</w:t>
            </w: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1,037,446</w:t>
            </w:r>
          </w:p>
        </w:tc>
        <w:tc>
          <w:tcPr>
            <w:tcW w:w="2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39,153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Lowell W. Robinson</w:t>
            </w: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968,775</w:t>
            </w:r>
          </w:p>
        </w:tc>
        <w:tc>
          <w:tcPr>
            <w:tcW w:w="220" w:type="dxa"/>
            <w:vAlign w:val="bottom"/>
          </w:tcPr>
          <w:p>
            <w:pPr>
              <w:spacing w:after="0"/>
              <w:rPr>
                <w:sz w:val="20"/>
                <w:szCs w:val="20"/>
                <w:color w:val="auto"/>
              </w:rPr>
            </w:pPr>
          </w:p>
        </w:tc>
        <w:tc>
          <w:tcPr>
            <w:tcW w:w="35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107,824</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7"/>
          <w:szCs w:val="17"/>
          <w:color w:val="auto"/>
        </w:rPr>
        <w:t xml:space="preserve">Broker Non-Votes: </w:t>
      </w:r>
      <w:r>
        <w:rPr>
          <w:rFonts w:ascii="Times New Roman" w:cs="Times New Roman" w:eastAsia="Times New Roman" w:hAnsi="Times New Roman"/>
          <w:sz w:val="17"/>
          <w:szCs w:val="17"/>
          <w:u w:val="single" w:color="auto"/>
          <w:color w:val="auto"/>
        </w:rPr>
        <w:t>348,153</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2: Ratification of the selection of KPMG LLP as the Company’s independent registered public accounting firm for the fiscal year ending September 30, 2026.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For</w:t>
            </w:r>
          </w:p>
        </w:tc>
        <w:tc>
          <w:tcPr>
            <w:tcW w:w="3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Against</w:t>
            </w:r>
          </w:p>
        </w:tc>
        <w:tc>
          <w:tcPr>
            <w:tcW w:w="358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362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1,412,772</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11,416</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391"/>
        </w:trPr>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w w:val="97"/>
              </w:rPr>
              <w:t>Broker Non-Votes: 0</w:t>
            </w:r>
          </w:p>
        </w:tc>
      </w:tr>
      <w:tr>
        <w:trPr>
          <w:trHeight w:val="453"/>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3: Advisory vote on executive compensation.</w:t>
            </w: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52"/>
        </w:trPr>
        <w:tc>
          <w:tcPr>
            <w:tcW w:w="466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For</w:t>
            </w:r>
          </w:p>
        </w:tc>
        <w:tc>
          <w:tcPr>
            <w:tcW w:w="3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Against</w:t>
            </w:r>
          </w:p>
        </w:tc>
        <w:tc>
          <w:tcPr>
            <w:tcW w:w="358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362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956,003</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29,980</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90,616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Broker Non-Votes: </w:t>
      </w:r>
      <w:r>
        <w:rPr>
          <w:rFonts w:ascii="Times New Roman" w:cs="Times New Roman" w:eastAsia="Times New Roman" w:hAnsi="Times New Roman"/>
          <w:sz w:val="18"/>
          <w:szCs w:val="18"/>
          <w:u w:val="single" w:color="auto"/>
          <w:color w:val="auto"/>
        </w:rPr>
        <w:t>348,153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PhenixFIN Corporation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20, 2026</w:t>
      </w:r>
      <w:r>
        <w:rPr>
          <w:sz w:val="20"/>
          <w:szCs w:val="20"/>
          <w:color w:val="auto"/>
        </w:rPr>
        <w:tab/>
      </w:r>
      <w:r>
        <w:rPr>
          <w:rFonts w:ascii="Times New Roman" w:cs="Times New Roman" w:eastAsia="Times New Roman" w:hAnsi="Times New Roman"/>
          <w:sz w:val="17"/>
          <w:szCs w:val="17"/>
          <w:b w:val="1"/>
          <w:bCs w:val="1"/>
          <w:color w:val="auto"/>
        </w:rPr>
        <w:t>PHENIXFIN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David Lorber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Lorber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2026-03-20T15:07:23Z</dcterms:created>
  <dcterms:modified xsi:type="dcterms:W3CDTF">2026-03-20T15:07:23Z</dcterms:modified>
</cp:coreProperties>
</file>